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附件二：</w:t>
      </w:r>
    </w:p>
    <w:tbl>
      <w:tblPr>
        <w:tblStyle w:val="5"/>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305"/>
        <w:gridCol w:w="1110"/>
        <w:gridCol w:w="130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8341" w:type="dxa"/>
            <w:gridSpan w:val="5"/>
          </w:tcPr>
          <w:p>
            <w:pPr>
              <w:pStyle w:val="3"/>
              <w:widowControl/>
              <w:snapToGrid w:val="0"/>
              <w:spacing w:beforeLines="50" w:beforeAutospacing="0" w:afterLines="50" w:afterAutospacing="0"/>
              <w:jc w:val="center"/>
              <w:rPr>
                <w:rFonts w:ascii="仿宋" w:hAnsi="仿宋" w:eastAsia="仿宋" w:cs="仿宋"/>
              </w:rPr>
            </w:pPr>
            <w:r>
              <w:rPr>
                <w:rFonts w:hint="eastAsia" w:ascii="仿宋" w:hAnsi="仿宋" w:eastAsia="仿宋" w:cs="仿宋"/>
                <w:b/>
                <w:bCs/>
                <w:sz w:val="30"/>
                <w:szCs w:val="30"/>
              </w:rPr>
              <w:t>广东广新贸易发展有限公司破产财产【电子设备】竞价书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041"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投标人名称</w:t>
            </w:r>
          </w:p>
        </w:tc>
        <w:tc>
          <w:tcPr>
            <w:tcW w:w="6300" w:type="dxa"/>
            <w:gridSpan w:val="4"/>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041"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联系地址</w:t>
            </w:r>
          </w:p>
        </w:tc>
        <w:tc>
          <w:tcPr>
            <w:tcW w:w="6300" w:type="dxa"/>
            <w:gridSpan w:val="4"/>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041"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法人身份证号/自然人身份证号</w:t>
            </w:r>
          </w:p>
        </w:tc>
        <w:tc>
          <w:tcPr>
            <w:tcW w:w="6300" w:type="dxa"/>
            <w:gridSpan w:val="4"/>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2041"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联系电话</w:t>
            </w:r>
          </w:p>
        </w:tc>
        <w:tc>
          <w:tcPr>
            <w:tcW w:w="2415" w:type="dxa"/>
            <w:gridSpan w:val="2"/>
          </w:tcPr>
          <w:p>
            <w:pPr>
              <w:pStyle w:val="3"/>
              <w:widowControl/>
              <w:snapToGrid w:val="0"/>
              <w:spacing w:beforeLines="50" w:beforeAutospacing="0" w:afterLines="50" w:afterAutospacing="0"/>
              <w:jc w:val="both"/>
              <w:rPr>
                <w:rFonts w:ascii="仿宋" w:hAnsi="仿宋" w:eastAsia="仿宋" w:cs="仿宋"/>
              </w:rPr>
            </w:pPr>
          </w:p>
        </w:tc>
        <w:tc>
          <w:tcPr>
            <w:tcW w:w="1305" w:type="dxa"/>
          </w:tcPr>
          <w:p>
            <w:pPr>
              <w:pStyle w:val="3"/>
              <w:widowControl/>
              <w:snapToGrid w:val="0"/>
              <w:spacing w:beforeLines="50" w:beforeAutospacing="0" w:afterLines="50" w:afterAutospacing="0"/>
              <w:rPr>
                <w:rFonts w:ascii="仿宋" w:hAnsi="仿宋" w:eastAsia="仿宋" w:cs="仿宋"/>
              </w:rPr>
            </w:pPr>
            <w:r>
              <w:rPr>
                <w:rFonts w:hint="eastAsia" w:ascii="仿宋" w:hAnsi="仿宋" w:eastAsia="仿宋" w:cs="仿宋"/>
              </w:rPr>
              <w:t>电子邮箱</w:t>
            </w:r>
          </w:p>
        </w:tc>
        <w:tc>
          <w:tcPr>
            <w:tcW w:w="2580" w:type="dxa"/>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041"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总报价金额/元</w:t>
            </w:r>
          </w:p>
        </w:tc>
        <w:tc>
          <w:tcPr>
            <w:tcW w:w="6300" w:type="dxa"/>
            <w:gridSpan w:val="4"/>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041" w:type="dxa"/>
            <w:vMerge w:val="restart"/>
            <w:vAlign w:val="center"/>
          </w:tcPr>
          <w:p>
            <w:pPr>
              <w:pStyle w:val="3"/>
              <w:widowControl/>
              <w:snapToGrid w:val="0"/>
              <w:spacing w:beforeLines="50" w:beforeAutospacing="0" w:afterLines="50" w:afterAutospacing="0"/>
              <w:jc w:val="center"/>
              <w:rPr>
                <w:rFonts w:ascii="仿宋" w:hAnsi="仿宋" w:eastAsia="仿宋" w:cs="仿宋"/>
              </w:rPr>
            </w:pPr>
            <w:r>
              <w:rPr>
                <w:rFonts w:hint="eastAsia" w:ascii="仿宋" w:hAnsi="仿宋" w:eastAsia="仿宋" w:cs="仿宋"/>
              </w:rPr>
              <w:t>未中标退回保证金的账户信息</w:t>
            </w:r>
          </w:p>
        </w:tc>
        <w:tc>
          <w:tcPr>
            <w:tcW w:w="1305"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开户行</w:t>
            </w:r>
          </w:p>
        </w:tc>
        <w:tc>
          <w:tcPr>
            <w:tcW w:w="4995" w:type="dxa"/>
            <w:gridSpan w:val="3"/>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041" w:type="dxa"/>
            <w:vMerge w:val="continue"/>
          </w:tcPr>
          <w:p>
            <w:pPr>
              <w:pStyle w:val="3"/>
              <w:widowControl/>
              <w:snapToGrid w:val="0"/>
              <w:spacing w:beforeLines="50" w:beforeAutospacing="0" w:afterLines="50" w:afterAutospacing="0"/>
              <w:jc w:val="both"/>
              <w:rPr>
                <w:rFonts w:ascii="仿宋" w:hAnsi="仿宋" w:eastAsia="仿宋" w:cs="仿宋"/>
              </w:rPr>
            </w:pPr>
          </w:p>
        </w:tc>
        <w:tc>
          <w:tcPr>
            <w:tcW w:w="1305"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名称</w:t>
            </w:r>
          </w:p>
        </w:tc>
        <w:tc>
          <w:tcPr>
            <w:tcW w:w="4995" w:type="dxa"/>
            <w:gridSpan w:val="3"/>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041" w:type="dxa"/>
            <w:vMerge w:val="continue"/>
          </w:tcPr>
          <w:p>
            <w:pPr>
              <w:pStyle w:val="3"/>
              <w:widowControl/>
              <w:snapToGrid w:val="0"/>
              <w:spacing w:beforeLines="50" w:beforeAutospacing="0" w:afterLines="50" w:afterAutospacing="0"/>
              <w:jc w:val="both"/>
              <w:rPr>
                <w:rFonts w:ascii="仿宋" w:hAnsi="仿宋" w:eastAsia="仿宋" w:cs="仿宋"/>
              </w:rPr>
            </w:pPr>
          </w:p>
        </w:tc>
        <w:tc>
          <w:tcPr>
            <w:tcW w:w="1305" w:type="dxa"/>
          </w:tcPr>
          <w:p>
            <w:pPr>
              <w:pStyle w:val="3"/>
              <w:widowControl/>
              <w:snapToGrid w:val="0"/>
              <w:spacing w:beforeLines="50" w:beforeAutospacing="0" w:afterLines="50" w:afterAutospacing="0"/>
              <w:jc w:val="both"/>
              <w:rPr>
                <w:rFonts w:ascii="仿宋" w:hAnsi="仿宋" w:eastAsia="仿宋" w:cs="仿宋"/>
              </w:rPr>
            </w:pPr>
            <w:r>
              <w:rPr>
                <w:rFonts w:hint="eastAsia" w:ascii="仿宋" w:hAnsi="仿宋" w:eastAsia="仿宋" w:cs="仿宋"/>
              </w:rPr>
              <w:t>账号</w:t>
            </w:r>
          </w:p>
        </w:tc>
        <w:tc>
          <w:tcPr>
            <w:tcW w:w="4995" w:type="dxa"/>
            <w:gridSpan w:val="3"/>
          </w:tcPr>
          <w:p>
            <w:pPr>
              <w:pStyle w:val="3"/>
              <w:widowControl/>
              <w:snapToGrid w:val="0"/>
              <w:spacing w:beforeLines="50" w:beforeAutospacing="0" w:afterLines="50" w:afterAutospacing="0"/>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1" w:hRule="atLeast"/>
        </w:trPr>
        <w:tc>
          <w:tcPr>
            <w:tcW w:w="8341" w:type="dxa"/>
            <w:gridSpan w:val="5"/>
          </w:tcPr>
          <w:p>
            <w:pPr>
              <w:pStyle w:val="3"/>
              <w:widowControl/>
              <w:snapToGrid w:val="0"/>
              <w:spacing w:beforeLines="50" w:beforeAutospacing="0" w:afterLines="50" w:afterAutospacing="0" w:line="378" w:lineRule="atLeast"/>
              <w:ind w:firstLine="482" w:firstLineChars="200"/>
              <w:jc w:val="both"/>
              <w:rPr>
                <w:rFonts w:ascii="仿宋" w:hAnsi="仿宋" w:eastAsia="仿宋" w:cs="仿宋"/>
                <w:b/>
                <w:bCs/>
              </w:rPr>
            </w:pPr>
            <w:r>
              <w:rPr>
                <w:rFonts w:hint="eastAsia" w:ascii="仿宋" w:hAnsi="仿宋" w:eastAsia="仿宋" w:cs="仿宋"/>
                <w:b/>
                <w:bCs/>
              </w:rPr>
              <w:t>本人/本单位确认：本人/本单位已阅读并充分了解《广东广新贸易发展有限公司破产清算案竞争性处置财产（电子设备）的邀标公告》的内容，本竞价书为本人/本单位的真实意思表示，本人/本单位愿意接受竞聘标的可能存在的瑕疵并承担因此产生的风险，并愿意与邀标方按附件一所列明的条件签订《广新公司破产物品转让合同》。</w:t>
            </w:r>
          </w:p>
          <w:p>
            <w:pPr>
              <w:pStyle w:val="3"/>
              <w:widowControl/>
              <w:snapToGrid w:val="0"/>
              <w:spacing w:beforeLines="50" w:beforeAutospacing="0" w:afterLines="50" w:afterAutospacing="0" w:line="378" w:lineRule="atLeast"/>
              <w:jc w:val="both"/>
              <w:rPr>
                <w:rFonts w:ascii="仿宋" w:hAnsi="仿宋" w:eastAsia="仿宋" w:cs="仿宋"/>
                <w:b/>
                <w:bCs/>
              </w:rPr>
            </w:pPr>
            <w:r>
              <w:rPr>
                <w:rFonts w:hint="eastAsia" w:ascii="仿宋" w:hAnsi="仿宋" w:eastAsia="仿宋" w:cs="仿宋"/>
                <w:b/>
                <w:bCs/>
              </w:rPr>
              <w:t xml:space="preserve">                                  </w:t>
            </w:r>
          </w:p>
          <w:p>
            <w:pPr>
              <w:pStyle w:val="3"/>
              <w:widowControl/>
              <w:snapToGrid w:val="0"/>
              <w:spacing w:beforeLines="50" w:beforeAutospacing="0" w:afterLines="50" w:afterAutospacing="0" w:line="378" w:lineRule="atLeast"/>
              <w:jc w:val="both"/>
              <w:rPr>
                <w:rFonts w:ascii="仿宋" w:hAnsi="仿宋" w:eastAsia="仿宋" w:cs="仿宋"/>
              </w:rPr>
            </w:pPr>
          </w:p>
          <w:p>
            <w:pPr>
              <w:pStyle w:val="3"/>
              <w:widowControl/>
              <w:snapToGrid w:val="0"/>
              <w:spacing w:beforeLines="50" w:beforeAutospacing="0" w:afterLines="50" w:afterAutospacing="0" w:line="378" w:lineRule="atLeast"/>
              <w:ind w:firstLine="4320" w:firstLineChars="1800"/>
              <w:jc w:val="both"/>
              <w:rPr>
                <w:rFonts w:ascii="仿宋" w:hAnsi="仿宋" w:eastAsia="仿宋" w:cs="仿宋"/>
              </w:rPr>
            </w:pPr>
            <w:r>
              <w:rPr>
                <w:rFonts w:hint="eastAsia" w:ascii="仿宋" w:hAnsi="仿宋" w:eastAsia="仿宋" w:cs="仿宋"/>
              </w:rPr>
              <w:t xml:space="preserve"> 投标方盖章/签字：</w:t>
            </w:r>
          </w:p>
          <w:p>
            <w:pPr>
              <w:pStyle w:val="3"/>
              <w:widowControl/>
              <w:snapToGrid w:val="0"/>
              <w:spacing w:beforeLines="50" w:beforeAutospacing="0" w:afterLines="50" w:afterAutospacing="0" w:line="378" w:lineRule="atLeast"/>
              <w:jc w:val="both"/>
              <w:rPr>
                <w:rFonts w:ascii="仿宋" w:hAnsi="仿宋" w:eastAsia="仿宋" w:cs="仿宋"/>
              </w:rPr>
            </w:pPr>
            <w:r>
              <w:rPr>
                <w:rFonts w:hint="eastAsia" w:ascii="仿宋" w:hAnsi="仿宋" w:eastAsia="仿宋" w:cs="仿宋"/>
              </w:rPr>
              <w:t xml:space="preserve">                                     日期：2019年  月   日</w:t>
            </w:r>
          </w:p>
          <w:p>
            <w:pPr>
              <w:pStyle w:val="3"/>
              <w:widowControl/>
              <w:snapToGrid w:val="0"/>
              <w:spacing w:beforeLines="50" w:beforeAutospacing="0" w:afterLines="50" w:afterAutospacing="0" w:line="378" w:lineRule="atLeast"/>
              <w:jc w:val="both"/>
              <w:rPr>
                <w:rFonts w:ascii="仿宋" w:hAnsi="仿宋" w:eastAsia="仿宋" w:cs="仿宋"/>
              </w:rPr>
            </w:pPr>
            <w:r>
              <w:rPr>
                <w:rFonts w:hint="eastAsia" w:ascii="仿宋" w:hAnsi="仿宋" w:eastAsia="仿宋" w:cs="仿宋"/>
              </w:rPr>
              <w:t xml:space="preserve">                        </w:t>
            </w:r>
          </w:p>
        </w:tc>
      </w:tr>
    </w:tbl>
    <w:p>
      <w:pPr>
        <w:pStyle w:val="3"/>
        <w:widowControl/>
        <w:snapToGrid w:val="0"/>
        <w:spacing w:beforeLines="50" w:beforeAutospacing="0" w:afterAutospacing="0" w:line="360" w:lineRule="auto"/>
        <w:rPr>
          <w:rFonts w:ascii="仿宋" w:hAnsi="仿宋" w:eastAsia="仿宋" w:cs="仿宋"/>
          <w:b/>
          <w:bCs/>
        </w:rPr>
      </w:pPr>
      <w:r>
        <w:rPr>
          <w:rFonts w:hint="eastAsia" w:ascii="仿宋" w:hAnsi="仿宋" w:eastAsia="仿宋" w:cs="仿宋"/>
          <w:b/>
          <w:bCs/>
        </w:rPr>
        <w:t>注意：</w:t>
      </w:r>
    </w:p>
    <w:p>
      <w:pPr>
        <w:pStyle w:val="3"/>
        <w:widowControl/>
        <w:numPr>
          <w:ilvl w:val="0"/>
          <w:numId w:val="1"/>
        </w:numPr>
        <w:snapToGrid w:val="0"/>
        <w:spacing w:beforeLines="50" w:beforeAutospacing="0" w:afterAutospacing="0" w:line="360" w:lineRule="auto"/>
        <w:ind w:firstLine="482" w:firstLineChars="200"/>
        <w:rPr>
          <w:rFonts w:ascii="仿宋" w:hAnsi="仿宋" w:eastAsia="仿宋" w:cs="仿宋"/>
        </w:rPr>
      </w:pPr>
      <w:r>
        <w:rPr>
          <w:rFonts w:hint="eastAsia" w:ascii="仿宋" w:hAnsi="仿宋" w:eastAsia="仿宋" w:cs="仿宋"/>
          <w:b/>
          <w:bCs/>
          <w:color w:val="000000" w:themeColor="text1"/>
          <w14:textFill>
            <w14:solidFill>
              <w14:schemeClr w14:val="tx1"/>
            </w14:solidFill>
          </w14:textFill>
        </w:rPr>
        <w:t>投标方应提供文件上述《广东广新贸易发展有限公司电子设备竞聘表》及加盖公章的营业证照等主体证明文件【单位】或投标方亲笔签名的身份证复印件【个人】；</w:t>
      </w:r>
      <w:bookmarkStart w:id="0" w:name="_GoBack"/>
      <w:bookmarkEnd w:id="0"/>
    </w:p>
    <w:p>
      <w:pPr>
        <w:pStyle w:val="3"/>
        <w:widowControl/>
        <w:numPr>
          <w:ilvl w:val="0"/>
          <w:numId w:val="1"/>
        </w:numPr>
        <w:snapToGrid w:val="0"/>
        <w:spacing w:beforeLines="50" w:beforeAutospacing="0" w:afterAutospacing="0" w:line="360" w:lineRule="auto"/>
        <w:ind w:firstLine="482" w:firstLineChars="200"/>
        <w:rPr>
          <w:rFonts w:ascii="仿宋" w:hAnsi="仿宋" w:eastAsia="仿宋" w:cs="仿宋"/>
        </w:rPr>
      </w:pPr>
      <w:r>
        <w:rPr>
          <w:rFonts w:hint="eastAsia" w:ascii="仿宋" w:hAnsi="仿宋" w:eastAsia="仿宋" w:cs="仿宋"/>
          <w:b/>
          <w:bCs/>
          <w:color w:val="000000" w:themeColor="text1"/>
          <w14:textFill>
            <w14:solidFill>
              <w14:schemeClr w14:val="tx1"/>
            </w14:solidFill>
          </w14:textFill>
        </w:rPr>
        <w:t>所有投标文件应密封于信封内，信封外标注“广东广新贸易发展有限公司破产清算案竞聘文件”及投标方名称，</w:t>
      </w:r>
      <w:r>
        <w:rPr>
          <w:rFonts w:hint="eastAsia" w:ascii="仿宋" w:hAnsi="仿宋" w:eastAsia="仿宋" w:cs="仿宋"/>
          <w:b/>
          <w:bCs/>
          <w:color w:val="000000" w:themeColor="text1"/>
          <w:highlight w:val="none"/>
          <w:lang w:eastAsia="zh-CN"/>
          <w14:textFill>
            <w14:solidFill>
              <w14:schemeClr w14:val="tx1"/>
            </w14:solidFill>
          </w14:textFill>
        </w:rPr>
        <w:t>联系人、联系方式</w:t>
      </w:r>
      <w:r>
        <w:rPr>
          <w:rFonts w:hint="eastAsia" w:ascii="仿宋" w:hAnsi="仿宋" w:eastAsia="仿宋" w:cs="仿宋"/>
          <w:b/>
          <w:bCs/>
          <w:color w:val="000000" w:themeColor="text1"/>
          <w:highlight w:val="none"/>
          <w14:textFill>
            <w14:solidFill>
              <w14:schemeClr w14:val="tx1"/>
            </w14:solidFill>
          </w14:textFill>
        </w:rPr>
        <w:t>，于2019年</w:t>
      </w:r>
      <w:r>
        <w:rPr>
          <w:rFonts w:hint="eastAsia" w:ascii="仿宋" w:hAnsi="仿宋" w:eastAsia="仿宋" w:cs="仿宋"/>
          <w:b/>
          <w:bCs/>
          <w:color w:val="000000" w:themeColor="text1"/>
          <w:highlight w:val="none"/>
          <w:lang w:val="en-US" w:eastAsia="zh-CN"/>
          <w14:textFill>
            <w14:solidFill>
              <w14:schemeClr w14:val="tx1"/>
            </w14:solidFill>
          </w14:textFill>
        </w:rPr>
        <w:t>6</w:t>
      </w:r>
      <w:r>
        <w:rPr>
          <w:rFonts w:hint="eastAsia" w:ascii="仿宋" w:hAnsi="仿宋" w:eastAsia="仿宋" w:cs="仿宋"/>
          <w:b/>
          <w:bCs/>
          <w:color w:val="000000" w:themeColor="text1"/>
          <w:highlight w:val="none"/>
          <w14:textFill>
            <w14:solidFill>
              <w14:schemeClr w14:val="tx1"/>
            </w14:solidFill>
          </w14:textFill>
        </w:rPr>
        <w:t>月</w:t>
      </w:r>
      <w:r>
        <w:rPr>
          <w:rFonts w:hint="eastAsia" w:ascii="仿宋" w:hAnsi="仿宋" w:eastAsia="仿宋" w:cs="仿宋"/>
          <w:b/>
          <w:bCs/>
          <w:color w:val="000000" w:themeColor="text1"/>
          <w:highlight w:val="none"/>
          <w:lang w:val="en-US" w:eastAsia="zh-CN"/>
          <w14:textFill>
            <w14:solidFill>
              <w14:schemeClr w14:val="tx1"/>
            </w14:solidFill>
          </w14:textFill>
        </w:rPr>
        <w:t>13</w:t>
      </w:r>
      <w:r>
        <w:rPr>
          <w:rFonts w:hint="eastAsia" w:ascii="仿宋" w:hAnsi="仿宋" w:eastAsia="仿宋" w:cs="仿宋"/>
          <w:b/>
          <w:bCs/>
          <w:color w:val="000000" w:themeColor="text1"/>
          <w:highlight w:val="none"/>
          <w14:textFill>
            <w14:solidFill>
              <w14:schemeClr w14:val="tx1"/>
            </w14:solidFill>
          </w14:textFill>
        </w:rPr>
        <w:t>日</w:t>
      </w:r>
      <w:r>
        <w:rPr>
          <w:rFonts w:hint="eastAsia" w:ascii="仿宋" w:hAnsi="仿宋" w:eastAsia="仿宋" w:cs="仿宋"/>
          <w:b/>
          <w:bCs/>
          <w:color w:val="000000" w:themeColor="text1"/>
          <w14:textFill>
            <w14:solidFill>
              <w14:schemeClr w14:val="tx1"/>
            </w14:solidFill>
          </w14:textFill>
        </w:rPr>
        <w:t>17:00前递交</w:t>
      </w:r>
      <w:r>
        <w:rPr>
          <w:rFonts w:hint="eastAsia" w:ascii="仿宋" w:hAnsi="仿宋" w:eastAsia="仿宋" w:cs="仿宋"/>
          <w:b/>
          <w:bCs/>
        </w:rPr>
        <w:t>至广州市天河区天河北路189号中国市长大厦18楼东方昆仑律师事务所，收件人为黄律师，电话18320709901。</w:t>
      </w:r>
    </w:p>
    <w:p>
      <w:pPr>
        <w:pStyle w:val="3"/>
        <w:widowControl/>
        <w:numPr>
          <w:ilvl w:val="0"/>
          <w:numId w:val="1"/>
        </w:numPr>
        <w:snapToGrid w:val="0"/>
        <w:spacing w:beforeLines="50" w:beforeAutospacing="0" w:afterAutospacing="0" w:line="360" w:lineRule="auto"/>
        <w:ind w:firstLine="482" w:firstLineChars="200"/>
        <w:rPr>
          <w:rFonts w:ascii="仿宋" w:hAnsi="仿宋" w:eastAsia="仿宋" w:cs="仿宋"/>
        </w:rPr>
      </w:pPr>
      <w:r>
        <w:rPr>
          <w:rFonts w:hint="eastAsia" w:ascii="仿宋" w:hAnsi="仿宋" w:eastAsia="仿宋" w:cs="仿宋"/>
          <w:b/>
          <w:bCs/>
        </w:rPr>
        <w:t>未密封的投标文件视为无效投标。</w:t>
      </w:r>
    </w:p>
    <w:p>
      <w:pPr>
        <w:pStyle w:val="3"/>
        <w:widowControl/>
        <w:numPr>
          <w:ilvl w:val="0"/>
          <w:numId w:val="1"/>
        </w:numPr>
        <w:snapToGrid w:val="0"/>
        <w:spacing w:beforeLines="50" w:beforeAutospacing="0" w:afterAutospacing="0" w:line="360" w:lineRule="auto"/>
        <w:ind w:firstLine="482" w:firstLineChars="200"/>
        <w:rPr>
          <w:rFonts w:hint="default" w:ascii="仿宋" w:hAnsi="仿宋" w:eastAsia="仿宋" w:cs="仿宋"/>
          <w:lang w:val="en-US" w:eastAsia="zh-CN"/>
        </w:rPr>
      </w:pPr>
      <w:r>
        <w:rPr>
          <w:rFonts w:hint="eastAsia" w:ascii="仿宋" w:hAnsi="仿宋" w:eastAsia="仿宋" w:cs="仿宋"/>
          <w:b/>
          <w:bCs/>
        </w:rPr>
        <w:t>所有关于本次投标的信息管理人将以短信形式发送至投标方在本表中填写的手机号码，请保证填写正确。</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1A287"/>
    <w:multiLevelType w:val="singleLevel"/>
    <w:tmpl w:val="A331A2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23486"/>
    <w:rsid w:val="0A68708F"/>
    <w:rsid w:val="54E2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2019-05-29T08:08:00Z</dcterms:created>
  <dc:creator>clh</dc:creator>
  <cp:lastModifiedBy>clh</cp:lastModifiedBy>
  <dcterms:modified xsi:type="dcterms:W3CDTF">2019-05-29T08:35:39Z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