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附件一：</w:t>
      </w:r>
    </w:p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广新公司破产物品转让合同</w:t>
      </w: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仿宋"/>
          <w:b/>
        </w:rPr>
        <w:t>甲方（卖方）：</w:t>
      </w:r>
      <w:r>
        <w:rPr>
          <w:rFonts w:hint="eastAsia" w:ascii="仿宋" w:hAnsi="仿宋" w:eastAsia="仿宋" w:cs="宋体"/>
        </w:rPr>
        <w:t>广东广新贸易发展有限公司管理人</w:t>
      </w:r>
      <w:bookmarkStart w:id="0" w:name="_GoBack"/>
      <w:bookmarkEnd w:id="0"/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管理人负责人：何爱军</w:t>
      </w: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地址：广州市天河区天河北路189号中国市长大厦18楼</w:t>
      </w:r>
    </w:p>
    <w:p>
      <w:pPr>
        <w:rPr>
          <w:rFonts w:ascii="仿宋" w:hAnsi="仿宋" w:eastAsia="仿宋" w:cs="仿宋"/>
          <w:b/>
          <w:sz w:val="24"/>
        </w:rPr>
      </w:pPr>
    </w:p>
    <w:p>
      <w:pPr>
        <w:rPr>
          <w:rFonts w:ascii="仿宋" w:hAnsi="仿宋" w:eastAsia="仿宋" w:cs="仿宋"/>
          <w:bCs/>
          <w:sz w:val="24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仿宋"/>
          <w:b/>
        </w:rPr>
        <w:t>乙方（买方）</w:t>
      </w:r>
      <w:r>
        <w:rPr>
          <w:rFonts w:hint="eastAsia" w:ascii="仿宋" w:hAnsi="仿宋" w:eastAsia="仿宋" w:cs="仿宋"/>
          <w:bCs/>
        </w:rPr>
        <w:t>：</w:t>
      </w: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ascii="仿宋" w:hAnsi="仿宋" w:eastAsia="仿宋" w:cs="宋体"/>
        </w:rPr>
      </w:pPr>
    </w:p>
    <w:p>
      <w:pPr>
        <w:pStyle w:val="6"/>
        <w:shd w:val="clear" w:color="auto" w:fill="auto"/>
        <w:ind w:right="200" w:firstLine="480" w:firstLineChars="200"/>
        <w:jc w:val="both"/>
        <w:rPr>
          <w:rFonts w:ascii="仿宋" w:hAnsi="仿宋" w:eastAsia="仿宋" w:cs="宋体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乙方通过竞价方式购买取得甲方处置的破产财产一批，为明确双方的权利义务关系，特订立本协议：</w:t>
      </w:r>
    </w:p>
    <w:p>
      <w:pPr>
        <w:pStyle w:val="6"/>
        <w:numPr>
          <w:ilvl w:val="0"/>
          <w:numId w:val="1"/>
        </w:numPr>
        <w:shd w:val="clear" w:color="auto" w:fill="auto"/>
        <w:ind w:right="200"/>
        <w:jc w:val="both"/>
        <w:rPr>
          <w:rFonts w:ascii="仿宋" w:hAnsi="仿宋" w:eastAsia="仿宋" w:cs="宋体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乙方已通过竞价方式以人民币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元取竞得甲方处置的破产财产，该财产为《广东广新贸易发展有限公司破产清算案竞争性处置财产（电子设备）的邀标公告》所列的全部财产。</w:t>
      </w:r>
    </w:p>
    <w:p>
      <w:pPr>
        <w:pStyle w:val="6"/>
        <w:numPr>
          <w:ilvl w:val="0"/>
          <w:numId w:val="1"/>
        </w:numPr>
        <w:shd w:val="clear" w:color="auto" w:fill="auto"/>
        <w:ind w:right="200"/>
        <w:jc w:val="both"/>
        <w:rPr>
          <w:rFonts w:ascii="仿宋" w:hAnsi="仿宋" w:eastAsia="仿宋" w:cs="宋体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本合同项下的财产按现状转让，甲方不对标的物的质量和数量承担保证责任。</w:t>
      </w:r>
    </w:p>
    <w:p>
      <w:pPr>
        <w:pStyle w:val="6"/>
        <w:numPr>
          <w:ilvl w:val="0"/>
          <w:numId w:val="1"/>
        </w:numPr>
        <w:shd w:val="clear" w:color="auto" w:fill="auto"/>
        <w:ind w:right="200"/>
        <w:jc w:val="both"/>
        <w:rPr>
          <w:rFonts w:ascii="仿宋" w:hAnsi="仿宋" w:eastAsia="仿宋" w:cs="宋体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乙方已支付的2000元保证金自动转为成交价款；余款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元乙方应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在本合同签订后二日内支付</w:t>
      </w:r>
      <w:r>
        <w:rPr>
          <w:rFonts w:hint="eastAsia" w:ascii="仿宋" w:hAnsi="仿宋" w:eastAsia="仿宋" w:cs="宋体"/>
          <w:kern w:val="0"/>
          <w:sz w:val="24"/>
          <w:szCs w:val="24"/>
        </w:rPr>
        <w:t>至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甲方如下帐户：</w:t>
      </w:r>
    </w:p>
    <w:p>
      <w:pPr>
        <w:pStyle w:val="3"/>
        <w:widowControl/>
        <w:snapToGrid w:val="0"/>
        <w:spacing w:beforeLines="50" w:beforeAutospacing="0" w:afterLines="50" w:afterAutospacing="0" w:line="360" w:lineRule="auto"/>
        <w:ind w:firstLine="480" w:firstLineChars="2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账户名称：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>广东广新贸易发展有限公司</w:t>
      </w:r>
      <w:r>
        <w:rPr>
          <w:rFonts w:hint="eastAsia" w:ascii="仿宋" w:hAnsi="仿宋" w:eastAsia="仿宋" w:cs="仿宋"/>
          <w:u w:val="single"/>
        </w:rPr>
        <w:t>管理人</w:t>
      </w:r>
    </w:p>
    <w:p>
      <w:pPr>
        <w:pStyle w:val="3"/>
        <w:widowControl/>
        <w:snapToGrid w:val="0"/>
        <w:spacing w:beforeLines="50" w:beforeAutospacing="0" w:afterLines="50" w:afterAutospacing="0" w:line="360" w:lineRule="auto"/>
        <w:ind w:firstLine="480" w:firstLineChars="2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开户行</w:t>
      </w:r>
      <w:r>
        <w:rPr>
          <w:rFonts w:hint="eastAsia" w:ascii="仿宋" w:hAnsi="仿宋" w:eastAsia="仿宋" w:cs="仿宋"/>
          <w:b/>
          <w:bCs/>
        </w:rPr>
        <w:t>：</w:t>
      </w:r>
      <w:r>
        <w:rPr>
          <w:rFonts w:hint="eastAsia" w:ascii="仿宋" w:hAnsi="仿宋" w:eastAsia="仿宋" w:cs="仿宋"/>
          <w:u w:val="single"/>
        </w:rPr>
        <w:t>平安银行广州越秀支行</w:t>
      </w:r>
    </w:p>
    <w:p>
      <w:pPr>
        <w:pStyle w:val="3"/>
        <w:widowControl/>
        <w:snapToGrid w:val="0"/>
        <w:spacing w:beforeLines="50" w:beforeAutospacing="0" w:afterLines="50" w:afterAutospacing="0" w:line="360" w:lineRule="auto"/>
        <w:ind w:firstLine="480" w:firstLineChars="2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账号：</w:t>
      </w:r>
      <w:r>
        <w:rPr>
          <w:rFonts w:hint="eastAsia" w:ascii="仿宋" w:hAnsi="仿宋" w:eastAsia="仿宋" w:cs="仿宋"/>
          <w:u w:val="single"/>
        </w:rPr>
        <w:t xml:space="preserve">15000097663520 </w:t>
      </w:r>
    </w:p>
    <w:p>
      <w:pPr>
        <w:pStyle w:val="3"/>
        <w:widowControl/>
        <w:snapToGrid w:val="0"/>
        <w:spacing w:beforeLines="50" w:beforeAutospacing="0" w:afterLines="50" w:afterAutospacing="0" w:line="360" w:lineRule="auto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第四条 对乙方支付的款项，甲方不提供发票，仅提供相应收据；因本财产转让产生的税费由乙方负责。</w:t>
      </w:r>
    </w:p>
    <w:p>
      <w:pPr>
        <w:pStyle w:val="6"/>
        <w:shd w:val="clear" w:color="auto" w:fill="auto"/>
        <w:ind w:right="200"/>
        <w:jc w:val="both"/>
        <w:rPr>
          <w:rFonts w:ascii="仿宋" w:hAnsi="仿宋" w:eastAsia="仿宋" w:cs="宋体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第五条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在乙方支付完全部价款后两个工作日内，乙方应将所有财产搬离现存放场所；未在该时间内搬离完毕的，之后产生的租赁费用、管理费用等由甲方承担。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360" w:afterAutospacing="0" w:line="378" w:lineRule="atLeast"/>
        <w:textAlignment w:val="auto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lang w:val="zh-CN"/>
        </w:rPr>
        <w:t>第六条</w:t>
      </w:r>
      <w:r>
        <w:rPr>
          <w:rFonts w:hint="eastAsia" w:ascii="仿宋" w:hAnsi="仿宋" w:eastAsia="仿宋" w:cs="宋体"/>
        </w:rPr>
        <w:t xml:space="preserve"> 乙方未按本合同约定时间支付全部款项的，甲方</w:t>
      </w:r>
      <w:r>
        <w:rPr>
          <w:rFonts w:hint="eastAsia" w:ascii="仿宋" w:hAnsi="仿宋" w:eastAsia="仿宋" w:cs="仿宋"/>
          <w:bCs/>
        </w:rPr>
        <w:t>有权撤销甲方的中标资格、解除本合同并没收</w:t>
      </w:r>
      <w:r>
        <w:rPr>
          <w:rFonts w:hint="eastAsia" w:ascii="仿宋" w:hAnsi="仿宋" w:eastAsia="仿宋" w:cs="仿宋"/>
          <w:bCs/>
          <w:lang w:eastAsia="zh-CN"/>
        </w:rPr>
        <w:t>乙</w:t>
      </w:r>
      <w:r>
        <w:rPr>
          <w:rFonts w:hint="eastAsia" w:ascii="仿宋" w:hAnsi="仿宋" w:eastAsia="仿宋" w:cs="仿宋"/>
          <w:bCs/>
        </w:rPr>
        <w:t>方的保证金。</w:t>
      </w:r>
    </w:p>
    <w:p>
      <w:pPr>
        <w:pStyle w:val="6"/>
        <w:shd w:val="clear" w:color="auto" w:fill="auto"/>
        <w:ind w:right="200"/>
        <w:jc w:val="both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第七条 乙方在搬运、清点财产等产生的一切费用由其自行承担。</w:t>
      </w:r>
    </w:p>
    <w:p>
      <w:pPr>
        <w:pStyle w:val="6"/>
        <w:shd w:val="clear" w:color="auto" w:fill="auto"/>
        <w:ind w:right="200"/>
        <w:jc w:val="both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第八条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《广东广新贸易发展有限公司破产清算案竞争性处置财产（电子设备）的邀标公告》是本合同不可分割的组成部分，本合同未尽事宜，《邀标公告》有规定的，执行《邀标公告》的规定。</w:t>
      </w:r>
    </w:p>
    <w:p>
      <w:pPr>
        <w:pStyle w:val="6"/>
        <w:shd w:val="clear" w:color="auto" w:fill="auto"/>
        <w:ind w:right="200"/>
        <w:jc w:val="both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第九条 甲、乙双方在履行本合同过程中发生争议，应通过协商解决；协商解决不成的，双方同意提交法院以诉讼方式解决。</w:t>
      </w:r>
    </w:p>
    <w:p>
      <w:pPr>
        <w:spacing w:line="360" w:lineRule="auto"/>
        <w:rPr>
          <w:rFonts w:ascii="仿宋" w:hAnsi="仿宋" w:eastAsia="仿宋" w:cs="仿宋"/>
          <w:spacing w:val="10"/>
          <w:sz w:val="24"/>
        </w:rPr>
      </w:pPr>
      <w:r>
        <w:rPr>
          <w:rFonts w:hint="eastAsia" w:ascii="仿宋" w:hAnsi="仿宋" w:eastAsia="仿宋" w:cs="仿宋"/>
          <w:spacing w:val="10"/>
          <w:sz w:val="24"/>
        </w:rPr>
        <w:t>第十条 本合同一式四份，甲乙双方各持两份。本合同经过双方签字盖章之日起生效。</w:t>
      </w:r>
    </w:p>
    <w:p>
      <w:pPr>
        <w:pStyle w:val="6"/>
        <w:shd w:val="clear" w:color="auto" w:fill="auto"/>
        <w:ind w:right="200"/>
        <w:jc w:val="both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color w:val="000000"/>
          <w:spacing w:val="1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pacing w:val="10"/>
          <w:sz w:val="24"/>
        </w:rPr>
        <w:t>甲方（签章）：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 xml:space="preserve">       乙方（签章）：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color w:val="000000"/>
          <w:spacing w:val="1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pacing w:val="10"/>
          <w:sz w:val="24"/>
        </w:rPr>
        <w:t>法定代表人：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 xml:space="preserve">       法定代表人： 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pacing w:val="10"/>
          <w:sz w:val="24"/>
        </w:rPr>
        <w:t>签约日期：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>日         签约日期：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pacing w:val="10"/>
          <w:sz w:val="24"/>
        </w:rPr>
        <w:t>日</w:t>
      </w:r>
    </w:p>
    <w:p>
      <w:pPr>
        <w:pStyle w:val="6"/>
        <w:shd w:val="clear" w:color="auto" w:fill="auto"/>
        <w:ind w:right="200"/>
        <w:jc w:val="both"/>
        <w:rPr>
          <w:rFonts w:ascii="仿宋" w:hAnsi="仿宋" w:eastAsia="仿宋" w:cs="仿宋"/>
          <w:sz w:val="24"/>
        </w:rPr>
      </w:pPr>
    </w:p>
    <w:p>
      <w:pPr>
        <w:pStyle w:val="3"/>
        <w:widowControl/>
        <w:snapToGrid w:val="0"/>
        <w:spacing w:beforeLines="50" w:beforeAutospacing="0" w:afterLines="50" w:afterAutospacing="0"/>
        <w:ind w:firstLine="480" w:firstLineChars="200"/>
        <w:jc w:val="both"/>
        <w:rPr>
          <w:rFonts w:hint="eastAsia" w:ascii="仿宋" w:hAnsi="仿宋" w:eastAsia="仿宋" w:cs="宋体"/>
          <w:kern w:val="0"/>
          <w:sz w:val="24"/>
          <w:szCs w:val="24"/>
          <w:u w:val="none"/>
          <w:lang w:val="zh-CN" w:eastAsia="zh-CN" w:bidi="ar-SA"/>
        </w:rPr>
      </w:pPr>
    </w:p>
    <w:p>
      <w:pPr>
        <w:pStyle w:val="3"/>
        <w:widowControl/>
        <w:snapToGrid w:val="0"/>
        <w:spacing w:beforeLines="50" w:beforeAutospacing="0" w:afterLines="50" w:afterAutospacing="0"/>
        <w:ind w:firstLine="480" w:firstLineChars="200"/>
        <w:jc w:val="both"/>
        <w:rPr>
          <w:rFonts w:hint="eastAsia" w:ascii="仿宋" w:hAnsi="仿宋" w:eastAsia="仿宋" w:cs="宋体"/>
          <w:kern w:val="0"/>
          <w:sz w:val="24"/>
          <w:szCs w:val="24"/>
          <w:u w:val="none"/>
          <w:lang w:val="zh-CN" w:eastAsia="zh-CN" w:bidi="ar-SA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hint="eastAsia" w:ascii="仿宋" w:hAnsi="仿宋" w:eastAsia="仿宋" w:cs="宋体"/>
          <w:lang w:val="en-US" w:eastAsia="zh-CN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hint="eastAsia" w:ascii="仿宋" w:hAnsi="仿宋" w:eastAsia="仿宋" w:cs="宋体"/>
          <w:lang w:val="en-US" w:eastAsia="zh-CN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hint="default" w:ascii="仿宋" w:hAnsi="仿宋" w:eastAsia="仿宋" w:cs="宋体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right"/>
        <w:rPr>
          <w:rFonts w:hint="eastAsia" w:ascii="仿宋" w:hAnsi="仿宋" w:eastAsia="仿宋" w:cs="仿宋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right"/>
        <w:rPr>
          <w:rFonts w:hint="eastAsia" w:ascii="仿宋" w:hAnsi="仿宋" w:eastAsia="仿宋" w:cs="仿宋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hint="eastAsia" w:ascii="仿宋" w:hAnsi="仿宋" w:eastAsia="仿宋" w:cs="仿宋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hint="eastAsia" w:ascii="仿宋" w:hAnsi="仿宋" w:eastAsia="仿宋" w:cs="仿宋"/>
        </w:rPr>
      </w:pPr>
    </w:p>
    <w:p>
      <w:pPr>
        <w:pStyle w:val="3"/>
        <w:widowControl/>
        <w:snapToGrid w:val="0"/>
        <w:spacing w:beforeLines="50" w:beforeAutospacing="0" w:afterLines="50" w:afterAutospacing="0"/>
        <w:jc w:val="both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E17F"/>
    <w:multiLevelType w:val="singleLevel"/>
    <w:tmpl w:val="34D2E17F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06F3"/>
    <w:rsid w:val="288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FFFFFF"/>
      <w:spacing w:after="360" w:line="375" w:lineRule="exact"/>
      <w:jc w:val="distribute"/>
    </w:pPr>
    <w:rPr>
      <w:rFonts w:ascii="PMingLiU" w:hAnsi="PMingLiU" w:eastAsia="PMingLiU" w:cs="PMingLiU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2019-05-29T08:07:00Z</dcterms:created>
  <dc:creator>clh</dc:creator>
  <cp:lastModifiedBy>clh</cp:lastModifiedBy>
  <dcterms:modified xsi:type="dcterms:W3CDTF">2019-05-29T08:08:31Z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